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2429B" w14:textId="1F54D972" w:rsidR="001557A8" w:rsidRPr="00142714" w:rsidRDefault="001557A8" w:rsidP="0000575D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42714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215CDF">
        <w:rPr>
          <w:rFonts w:ascii="Times New Roman" w:hAnsi="Times New Roman" w:cs="Times New Roman"/>
          <w:sz w:val="26"/>
          <w:szCs w:val="26"/>
        </w:rPr>
        <w:t>29</w:t>
      </w:r>
    </w:p>
    <w:p w14:paraId="31587F80" w14:textId="77777777" w:rsidR="0052648A" w:rsidRDefault="0052648A" w:rsidP="0000575D">
      <w:pPr>
        <w:spacing w:after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2B201ADB" w14:textId="77777777" w:rsidR="0052648A" w:rsidRPr="0052648A" w:rsidRDefault="0052648A" w:rsidP="0052648A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648A">
        <w:rPr>
          <w:rFonts w:ascii="Times New Roman" w:hAnsi="Times New Roman" w:cs="Times New Roman"/>
        </w:rPr>
        <w:t xml:space="preserve">Утверждено </w:t>
      </w:r>
    </w:p>
    <w:p w14:paraId="09B316BC" w14:textId="77777777" w:rsidR="0052648A" w:rsidRPr="0052648A" w:rsidRDefault="0052648A" w:rsidP="0052648A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Cs w:val="26"/>
        </w:rPr>
      </w:pPr>
      <w:r w:rsidRPr="0052648A">
        <w:rPr>
          <w:rFonts w:ascii="Times New Roman" w:hAnsi="Times New Roman" w:cs="Times New Roman"/>
        </w:rPr>
        <w:t xml:space="preserve">на </w:t>
      </w:r>
      <w:r w:rsidRPr="0052648A">
        <w:rPr>
          <w:rFonts w:ascii="Times New Roman" w:hAnsi="Times New Roman" w:cs="Times New Roman"/>
          <w:bCs/>
          <w:szCs w:val="26"/>
        </w:rPr>
        <w:t xml:space="preserve">пятидесятом заседании Совета </w:t>
      </w:r>
    </w:p>
    <w:p w14:paraId="367BCF3D" w14:textId="77777777" w:rsidR="0052648A" w:rsidRPr="0052648A" w:rsidRDefault="0052648A" w:rsidP="0052648A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648A">
        <w:rPr>
          <w:rFonts w:ascii="Times New Roman" w:hAnsi="Times New Roman" w:cs="Times New Roman"/>
        </w:rPr>
        <w:t xml:space="preserve">по железнодорожному транспорту </w:t>
      </w:r>
    </w:p>
    <w:p w14:paraId="46CA1FB1" w14:textId="77777777" w:rsidR="0052648A" w:rsidRPr="0052648A" w:rsidRDefault="0052648A" w:rsidP="0052648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52648A">
        <w:rPr>
          <w:rFonts w:ascii="Times New Roman" w:hAnsi="Times New Roman" w:cs="Times New Roman"/>
          <w:bCs/>
          <w:szCs w:val="26"/>
        </w:rPr>
        <w:t>22 мая 2009 года</w:t>
      </w:r>
    </w:p>
    <w:p w14:paraId="532E9C8C" w14:textId="77777777" w:rsidR="001557A8" w:rsidRPr="004811C7" w:rsidRDefault="001557A8" w:rsidP="0000575D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14:paraId="3E387922" w14:textId="77777777" w:rsidR="00054BA7" w:rsidRPr="004811C7" w:rsidRDefault="00054BA7" w:rsidP="0000575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F2BE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Соглашение </w:t>
      </w:r>
      <w:r w:rsidR="0088130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7F2BE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об экономической ответственности за передачу международных </w:t>
      </w:r>
      <w:r w:rsidR="0088130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7F2BE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пассажирских поездов с нарушением графика движения </w:t>
      </w:r>
      <w:r w:rsidR="00881308">
        <w:rPr>
          <w:rFonts w:ascii="Times New Roman" w:eastAsia="Calibri" w:hAnsi="Times New Roman" w:cs="Times New Roman"/>
          <w:b/>
          <w:bCs/>
          <w:sz w:val="26"/>
          <w:szCs w:val="26"/>
        </w:rPr>
        <w:br/>
      </w:r>
      <w:r w:rsidRPr="007F2BE6">
        <w:rPr>
          <w:rFonts w:ascii="Times New Roman" w:eastAsia="Calibri" w:hAnsi="Times New Roman" w:cs="Times New Roman"/>
          <w:b/>
          <w:bCs/>
          <w:sz w:val="26"/>
          <w:szCs w:val="26"/>
        </w:rPr>
        <w:t>по межгосударственным стыковым пунктам</w:t>
      </w:r>
    </w:p>
    <w:p w14:paraId="178BD1C4" w14:textId="77777777" w:rsidR="00054BA7" w:rsidRPr="0052648A" w:rsidRDefault="0052648A" w:rsidP="0000575D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2648A">
        <w:rPr>
          <w:rFonts w:ascii="Times New Roman" w:hAnsi="Times New Roman" w:cs="Times New Roman"/>
          <w:sz w:val="24"/>
          <w:szCs w:val="24"/>
        </w:rPr>
        <w:t>(в новой редакции от 14.05.2026)</w:t>
      </w:r>
    </w:p>
    <w:p w14:paraId="69FAF975" w14:textId="77777777" w:rsidR="0000575D" w:rsidRPr="004811C7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5C40F29E" w14:textId="77777777" w:rsidR="00540437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Стороны настоящего Соглашения, перечисленные в Приложении, при передаче пассажирских поездов, курсирующих в международном сообщении, </w:t>
      </w:r>
      <w:r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с нарушением графика движения по межгосударственным стыковым пунктам, согласились с нижеследующим:</w:t>
      </w:r>
    </w:p>
    <w:p w14:paraId="42A86D91" w14:textId="77777777" w:rsidR="0000575D" w:rsidRDefault="0000575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280292B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437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14:paraId="19B83A21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B9ABFDB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1.1. Настоящее Соглашение устанавливает взаимную экономическую ответственность железных дорог государств-участников Содружества Независимых Государств, Грузии, Латвийской Республики, Литовской Республики, Эстонской Республики за передачу через межгосударственные стыковые пункты международных пассажирских поездов, кроме поездов приграничного пригородного (регионального) сообщения, (далее – пассажирские поезда) </w:t>
      </w:r>
      <w:r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с нарушением графика движения (далее – опоздание), определяет величину ответственности, порядок ее начисления и взаиморасчетов.</w:t>
      </w:r>
    </w:p>
    <w:p w14:paraId="0ABF136C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1.2. Настоящее Соглашение разработано в целях дальнейшего совершенствования международных пассажирских перевозок, повышения качества выполнения графика движения поездов и обслуживания пассажиров, организации взаимодействия Сторон при следовании пассажирских поездов через межгосударственные стыковые пункты и направлено на принятие Сторонами Соглашения мер по вводу в график пассажирских поездов, следующих </w:t>
      </w:r>
      <w:r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с опозданием.</w:t>
      </w:r>
    </w:p>
    <w:p w14:paraId="5F58C80F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1.3. Основой организации пропуска пассажирских поездов являются разработанные железнодорожными администрациями совместно с Дирекцией Совета по железнодорожному транспорту государств-участников Содружества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65FFD">
        <w:rPr>
          <w:rFonts w:ascii="Times New Roman" w:hAnsi="Times New Roman" w:cs="Times New Roman"/>
          <w:sz w:val="26"/>
          <w:szCs w:val="26"/>
        </w:rPr>
        <w:t xml:space="preserve"> Дирекция Совета) и утвержденные Советом по железнодорожному транспорту государств-участников Содружества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65FFD">
        <w:rPr>
          <w:rFonts w:ascii="Times New Roman" w:hAnsi="Times New Roman" w:cs="Times New Roman"/>
          <w:sz w:val="26"/>
          <w:szCs w:val="26"/>
        </w:rPr>
        <w:t xml:space="preserve"> Совет) технологические документы – график движения поездов, Порядок управления маршрутами международного пассажирского железнодорожного сообщения.</w:t>
      </w:r>
    </w:p>
    <w:p w14:paraId="6BFFDFA2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1.4. Соглашение является обязательным для исполнения всеми Сторонами.</w:t>
      </w:r>
    </w:p>
    <w:p w14:paraId="5233312D" w14:textId="77777777" w:rsidR="00BE6D1D" w:rsidRDefault="00BE6D1D" w:rsidP="0000575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F277C6" w14:textId="77777777" w:rsidR="00540437" w:rsidRDefault="00540437" w:rsidP="0000575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575D">
        <w:rPr>
          <w:rFonts w:ascii="Times New Roman" w:hAnsi="Times New Roman" w:cs="Times New Roman"/>
          <w:b/>
          <w:sz w:val="26"/>
          <w:szCs w:val="26"/>
        </w:rPr>
        <w:t xml:space="preserve">2. Учет опозданий пассажирских поездов </w:t>
      </w:r>
      <w:r w:rsidR="0000575D">
        <w:rPr>
          <w:rFonts w:ascii="Times New Roman" w:hAnsi="Times New Roman" w:cs="Times New Roman"/>
          <w:b/>
          <w:sz w:val="26"/>
          <w:szCs w:val="26"/>
        </w:rPr>
        <w:br/>
      </w:r>
      <w:r w:rsidRPr="0000575D">
        <w:rPr>
          <w:rFonts w:ascii="Times New Roman" w:hAnsi="Times New Roman" w:cs="Times New Roman"/>
          <w:b/>
          <w:sz w:val="26"/>
          <w:szCs w:val="26"/>
        </w:rPr>
        <w:t>при проследовании по межгосударственным стыковым пунктам</w:t>
      </w:r>
    </w:p>
    <w:p w14:paraId="40E99409" w14:textId="77777777" w:rsidR="0000575D" w:rsidRPr="00BE6D1D" w:rsidRDefault="0000575D" w:rsidP="0000575D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5BE10472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2.1. Передача пассажирских поездов между сопредельными Сторонами осуществляется по межгосударственным стыковым пунктам (далее – МГСП), определенным международными договорами. </w:t>
      </w:r>
    </w:p>
    <w:p w14:paraId="627467D2" w14:textId="1F753599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2.2. </w:t>
      </w:r>
      <w:proofErr w:type="gramStart"/>
      <w:r w:rsidRPr="00965FFD">
        <w:rPr>
          <w:rFonts w:ascii="Times New Roman" w:hAnsi="Times New Roman" w:cs="Times New Roman"/>
          <w:sz w:val="26"/>
          <w:szCs w:val="26"/>
        </w:rPr>
        <w:t xml:space="preserve">Учет опозданий пассажирских поездов по межгосударственным стыковым пунктам осуществляется каждой из сопредельных Сторон </w:t>
      </w:r>
      <w:r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в соответствии с «Инструкцией по учету передачи международных пассажирских поездов по </w:t>
      </w:r>
      <w:r w:rsidR="00642620" w:rsidRPr="008C5F81">
        <w:rPr>
          <w:rFonts w:ascii="Times New Roman" w:hAnsi="Times New Roman" w:cs="Times New Roman"/>
          <w:sz w:val="26"/>
          <w:szCs w:val="26"/>
        </w:rPr>
        <w:t>МГСП</w:t>
      </w:r>
      <w:r w:rsidRPr="008C5F81">
        <w:rPr>
          <w:rFonts w:ascii="Times New Roman" w:hAnsi="Times New Roman" w:cs="Times New Roman"/>
          <w:sz w:val="26"/>
          <w:szCs w:val="26"/>
        </w:rPr>
        <w:t>, порядку</w:t>
      </w:r>
      <w:r w:rsidRPr="00965FFD">
        <w:rPr>
          <w:rFonts w:ascii="Times New Roman" w:hAnsi="Times New Roman" w:cs="Times New Roman"/>
          <w:sz w:val="26"/>
          <w:szCs w:val="26"/>
        </w:rPr>
        <w:t xml:space="preserve"> расследования и обмена информацией об опозданиях поездов» (далее – Инструкция) на 30 минут и более с применением автоматизированной системы учёта перехода международных пассажирских поездов по межгосударственным стыковым пунктам (далее – АС УПП МГСП).</w:t>
      </w:r>
      <w:proofErr w:type="gramEnd"/>
    </w:p>
    <w:p w14:paraId="26BFDE66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2.3. В случае проследования пассажирского поезда по МГСП с опозданием 30 минут и более диспетчерский аппарат принимающей Стороны в оперативном порядке уведомляет об этом сменного диспетчера Дирекции Совета, который фиксирует полученную информацию и уведомляет диспетчерский аппарат сдающей Стороны.</w:t>
      </w:r>
    </w:p>
    <w:p w14:paraId="29C3B33E" w14:textId="77777777" w:rsidR="00540437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3C0103D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437">
        <w:rPr>
          <w:rFonts w:ascii="Times New Roman" w:hAnsi="Times New Roman" w:cs="Times New Roman"/>
          <w:b/>
          <w:sz w:val="26"/>
          <w:szCs w:val="26"/>
        </w:rPr>
        <w:t>3. Экономическая ответственность и её размер</w:t>
      </w:r>
    </w:p>
    <w:p w14:paraId="0A3BCF47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38B8579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При передаче пассажирских поездов через МГСП с опозданием, Сторона несет экономическую ответственность за каждые полные 30 минут опоздания.</w:t>
      </w:r>
    </w:p>
    <w:p w14:paraId="0A8C5305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Транзитная железнодорожная администрация несет ответственность только за увеличение времени опоздания пассажирского поезда на своей территории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на 30 минут и более.</w:t>
      </w:r>
    </w:p>
    <w:p w14:paraId="4459950C" w14:textId="77777777" w:rsidR="00540437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Расчет за опоздание пассажирских поездов осуществляется по единой ставке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65FFD">
        <w:rPr>
          <w:rFonts w:ascii="Times New Roman" w:hAnsi="Times New Roman" w:cs="Times New Roman"/>
          <w:sz w:val="26"/>
          <w:szCs w:val="26"/>
        </w:rPr>
        <w:t xml:space="preserve"> 200 швейцарских франков за каждые полные 30 минут опоздания.</w:t>
      </w:r>
    </w:p>
    <w:p w14:paraId="3BB7C9F9" w14:textId="77777777" w:rsidR="0000575D" w:rsidRPr="00965FFD" w:rsidRDefault="0000575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4CC1C6B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437">
        <w:rPr>
          <w:rFonts w:ascii="Times New Roman" w:hAnsi="Times New Roman" w:cs="Times New Roman"/>
          <w:b/>
          <w:sz w:val="26"/>
          <w:szCs w:val="26"/>
        </w:rPr>
        <w:t>4. Порядок составления ведомостей</w:t>
      </w:r>
    </w:p>
    <w:p w14:paraId="756AE8DE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1748F1A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4.1.Взаиморасчёты по экономической ответственности проводятся </w:t>
      </w:r>
      <w:r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по Правилам комплексных расчетов между железнодорожными администрациями государств – участников Содружества Независимых Государств, Грузии, Латвийской Республики, Литовской Республики, Эстонской Республики (далее – Правила комплексных расчетов).</w:t>
      </w:r>
    </w:p>
    <w:p w14:paraId="0FA29511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4.2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65FFD">
        <w:rPr>
          <w:rFonts w:ascii="Times New Roman" w:hAnsi="Times New Roman" w:cs="Times New Roman"/>
          <w:sz w:val="26"/>
          <w:szCs w:val="26"/>
        </w:rPr>
        <w:t xml:space="preserve"> По истечении каждого месяца в АС УПП МГСП формируется Сводная ведомость учета передачи пассажирских поездов с нарушением графика движения (далее – Сводная ведомость учета) в соответствии с Инструкцией.</w:t>
      </w:r>
    </w:p>
    <w:p w14:paraId="6B3D5EA0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4.3. В Сводную ведомость учета (Приложение № 4 к Инструкции), формируемую в АС УПП МГСП в автоматическом режиме, включаются </w:t>
      </w:r>
      <w:r w:rsidR="0000575D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все пассажирские поезда, переданные с нарушением графика движения </w:t>
      </w:r>
      <w:r w:rsidR="0000575D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на 30 минут и более, с согласованными причинами опозданий поездов.</w:t>
      </w:r>
    </w:p>
    <w:p w14:paraId="2C641BD5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На основании Сводной ведомости учета с согласованными причинами опозданий поездов, в АС УПП МГСП формируется Расчетная ведомость по форме Приложения № 15 к Правилам комплексных расчетов.</w:t>
      </w:r>
    </w:p>
    <w:p w14:paraId="178C9006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lastRenderedPageBreak/>
        <w:t xml:space="preserve">4.4. Сторона, допустившая опоздания пассажирских поездов, не подлежащие экономической ответственности в соответствии с пунктом 5.1 и 6.1, прилагает </w:t>
      </w:r>
      <w:r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к Сводной ведомости документы, подтверждающие отсутствие ее ответственности. </w:t>
      </w:r>
    </w:p>
    <w:p w14:paraId="067E0143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4.5. В случае невыполнения положений настоящего Соглашения одной </w:t>
      </w:r>
      <w:r w:rsidR="0000575D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из Сторон заинтересованная Сторона вправе обратиться в Дирекцию Совета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о применении экономической ответственности к виновной Стороне в соответствии с порядком, установленным Инструкцией. </w:t>
      </w:r>
    </w:p>
    <w:p w14:paraId="2B031AF8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Дирекция Совета принимает решение о применении экономической ответственности. </w:t>
      </w:r>
    </w:p>
    <w:p w14:paraId="312E5557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4.6. Срок согласования причин опозданий пассажирских поездов, включенных в Сводную ведомость учета, не должен превышать 90 дней с даты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ее формирования.</w:t>
      </w:r>
    </w:p>
    <w:p w14:paraId="598CBBC0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По истечении указанного срока в АС УПП МГСП формируется Дополнительная Сводная ведомость учета за месяц, в котором допущены опоздания пассажирских поездов.</w:t>
      </w:r>
    </w:p>
    <w:p w14:paraId="070BAA17" w14:textId="77777777" w:rsidR="00540437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На основании Дополнительной Сводной ведомости учета формируется Дополнительная Расчетная ведомость. </w:t>
      </w:r>
    </w:p>
    <w:p w14:paraId="6588F910" w14:textId="77777777" w:rsidR="0000575D" w:rsidRDefault="0000575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2C7CA4E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2FA">
        <w:rPr>
          <w:rFonts w:ascii="Times New Roman" w:hAnsi="Times New Roman" w:cs="Times New Roman"/>
          <w:b/>
          <w:sz w:val="26"/>
          <w:szCs w:val="26"/>
        </w:rPr>
        <w:t>5. Случаи неприменения экономической ответственности</w:t>
      </w:r>
    </w:p>
    <w:p w14:paraId="55A8F6F7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E173965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5.1. Экономическая ответственность не применяется:</w:t>
      </w:r>
    </w:p>
    <w:p w14:paraId="6C01C576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5.1.1 при сдаче Стороной пассажирского поезда, с опозданием по причине позднего поступления от железных дорог, не являющихся Сторонами настоящего Соглашения, и не увеличения времени опоздания поезда на своей территории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на 30 минут и более.</w:t>
      </w:r>
    </w:p>
    <w:p w14:paraId="1B011DAE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5.1.2 при технической неисправности подвижного состава и (или) железнодорожной инфраструктуры, возникшей не по вине Сторон.</w:t>
      </w:r>
    </w:p>
    <w:p w14:paraId="14DC5F93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5.1.3 в связи с необходимостью оказания медицинской помощи.</w:t>
      </w:r>
    </w:p>
    <w:p w14:paraId="654B4931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5.1.4 при задержке пассажирского поезда государственными органами (пограничными, таможенными, правоохранительными и др.) по причинам,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не зависящим от Сторон, за исключением случаев задержек поездов контролирующими органами по вине поездной бригады железнодорожной администрации формирования поезда.</w:t>
      </w:r>
    </w:p>
    <w:p w14:paraId="1443BEE3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5.1.5 к сдающей Стороне – при передаче с опозданием пассажирского поезда из-за позднего подвода локомотива с принимающей Стороны, технической неисправности подвижного состава формирования принимающей Стороны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или опозданий пассажирских поездов на МГСП по вине поездных бригад формирования принимающей Стороны при проведении контроля государственными органами (пограничными, таможенными, правоохранительными и др.).</w:t>
      </w:r>
    </w:p>
    <w:p w14:paraId="05FEB507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5.1.6. В период перехода на летнее/зимнее время и на новый график движения поездов.</w:t>
      </w:r>
    </w:p>
    <w:p w14:paraId="1773879D" w14:textId="77777777" w:rsidR="00540437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lastRenderedPageBreak/>
        <w:t xml:space="preserve">5.2. В случае опоздания пассажирских поездов по причинам, не указанным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в пункте 5.1 и в разделе 6, возникает экономическая ответственность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у сдающей/принимающей Стороны.</w:t>
      </w:r>
    </w:p>
    <w:p w14:paraId="4626631C" w14:textId="77777777" w:rsidR="0000575D" w:rsidRPr="00965FFD" w:rsidRDefault="0000575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9B4F12D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2FA">
        <w:rPr>
          <w:rFonts w:ascii="Times New Roman" w:hAnsi="Times New Roman" w:cs="Times New Roman"/>
          <w:b/>
          <w:sz w:val="26"/>
          <w:szCs w:val="26"/>
        </w:rPr>
        <w:t>6. Обстоятельства непреодолимой силы</w:t>
      </w:r>
    </w:p>
    <w:p w14:paraId="3D953A8B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0F3AF41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6.1. Ни одна из Сторон не несет ответственности перед другой Стороной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обязательств по настоящему Соглашению в случаях:</w:t>
      </w:r>
    </w:p>
    <w:p w14:paraId="3F971267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6.1.1 вызванных обстоятельствами непреодолимой силы, то есть чрезвычайными и непредотвратимыми при данных условиях обстоятельствами,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в том числе объявленной или фактической войной, гражданскими волнениями, эпидемиями, блокадами, эмбарго, пожарами, землетрясениями, наводнениями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и другими стихийными природными бедствиями, подтвержденными уполномоченными органами государственной власти; </w:t>
      </w:r>
    </w:p>
    <w:p w14:paraId="21A9BF54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6.1.2 вызванных изданиями актов органов государственной власти, препятствующих исполнению Сторонами своих обязательств.</w:t>
      </w:r>
    </w:p>
    <w:p w14:paraId="081DBF0E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6.2. Сторона, которая не имеет возможности исполнять свои обязательства вследствие действия обстоятельств непреодолимой силы, должна не позднее,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чем в пятидневный срок после наступления таковых обстоятельств,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 xml:space="preserve">известить другие Стороны об этом и их влиянии на исполнение обязательств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по настоящему Соглашению.</w:t>
      </w:r>
    </w:p>
    <w:p w14:paraId="78371EC6" w14:textId="77777777" w:rsidR="00540437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6.3. Если обстоятельства непреодолимой силы действуют на протяжении трех последовательных месяцев, Сторона может выйти из настоящего Соглашения порядком, предусмотренным в разделе 9.</w:t>
      </w:r>
    </w:p>
    <w:p w14:paraId="75A495F3" w14:textId="77777777" w:rsidR="0000575D" w:rsidRPr="00965FFD" w:rsidRDefault="0000575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6198D94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2FA">
        <w:rPr>
          <w:rFonts w:ascii="Times New Roman" w:hAnsi="Times New Roman" w:cs="Times New Roman"/>
          <w:b/>
          <w:sz w:val="26"/>
          <w:szCs w:val="26"/>
        </w:rPr>
        <w:t>7. Разрешение споров</w:t>
      </w:r>
    </w:p>
    <w:p w14:paraId="5D593BCF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585442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7.1. Все споры, возникающие при исполнении настоящего Соглашения, решаются Сторонами путем переговоров.</w:t>
      </w:r>
    </w:p>
    <w:p w14:paraId="2EA53C92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7.2. Если споры, вытекающие из настоящего Соглашения, не урегулированы Сторонами путем переговоров, в том числе с привлечением Дирекции Совета,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или в претензионном порядке, заявления о рассмотрении спора или задолженности передаются заинтересованной Стороной на рассмотрение действующей в рамках Совета Комиссии по урегулированию споров и взаиморасчетов между железнодорожными администрациями государств-участников Содружества Независимых Государств, Грузии, Латвийской Республики, Эстонской Республики. Споры, не урегулированные Комиссией, рассматриваются компетентными судебными органами страны по месту учреждения Стороны-ответчика.</w:t>
      </w:r>
    </w:p>
    <w:p w14:paraId="141189A7" w14:textId="77777777" w:rsidR="0000575D" w:rsidRDefault="0000575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9CCD3DB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2FA">
        <w:rPr>
          <w:rFonts w:ascii="Times New Roman" w:hAnsi="Times New Roman" w:cs="Times New Roman"/>
          <w:b/>
          <w:sz w:val="26"/>
          <w:szCs w:val="26"/>
        </w:rPr>
        <w:t>8. Внесение изменений и дополнений</w:t>
      </w:r>
    </w:p>
    <w:p w14:paraId="71E86E7E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7CE3D43A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8.1. Функции депозитария по настоящему Соглашению возлагаются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на Дирекцию Совета.</w:t>
      </w:r>
    </w:p>
    <w:p w14:paraId="4B51AA08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lastRenderedPageBreak/>
        <w:t xml:space="preserve">8.2. В настоящее Соглашение могут быть внесены изменения и дополнения по согласованию Сторон, с последующим утверждением на заседании Совета. </w:t>
      </w:r>
    </w:p>
    <w:p w14:paraId="16F4E394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8.3. Предложения Сторон по изменению и дополнению Соглашения направляются в Дирекцию Совета и одновременно всем Сторонам. Обобщенные предложения и свои предложения, выносимые на рассмотрение, Дирекция Совета направляет Сторонам не позднее, чем за 30 суток до созыва соответствующего совещания.</w:t>
      </w:r>
    </w:p>
    <w:p w14:paraId="4BCB631B" w14:textId="77777777" w:rsidR="00540437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8.4. Изменения и дополнения, внесенные в Соглашение, вступают в силу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с даты, установленной в протоколе заседания Совета.</w:t>
      </w:r>
    </w:p>
    <w:p w14:paraId="54A5E171" w14:textId="77777777" w:rsidR="003D62FA" w:rsidRDefault="003D62FA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AC695B2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2FA">
        <w:rPr>
          <w:rFonts w:ascii="Times New Roman" w:hAnsi="Times New Roman" w:cs="Times New Roman"/>
          <w:b/>
          <w:sz w:val="26"/>
          <w:szCs w:val="26"/>
        </w:rPr>
        <w:t>9. Присоединение, выход и прекращение действия Соглашения</w:t>
      </w:r>
    </w:p>
    <w:p w14:paraId="2F69D237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09B247E6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9.1. Соглашение открыто для присоединения других железных дорог, разделяющих цели и принципы настоящего Соглашения. Заявление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о присоединении представляется в Дирекцию Совета.</w:t>
      </w:r>
    </w:p>
    <w:p w14:paraId="177CF3B6" w14:textId="6E95FAA2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9.2. Каждая из Сторон имеет право выйти из настоящего Соглашения, извещение об этом представляется в Дирекцию Совета и Сторонам не позднее,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чем за 6 месяцев до предполагаемой даты выхода.</w:t>
      </w:r>
    </w:p>
    <w:p w14:paraId="2F9E4697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9.3. Присоединение к настоящему Соглашению, выход из настоящего Соглашения, а также прекращение действия настоящего Соглашения осуществляются на основании решения Совета.</w:t>
      </w:r>
    </w:p>
    <w:p w14:paraId="6606CE8B" w14:textId="0FD0C9F1" w:rsidR="00540437" w:rsidRPr="008C5F81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9.4. Стороны обязаны осуществить полный взаиморасчет по предмету настоящего Соглашения в течение трех месяцев после выхода из настоящего Соглашения или </w:t>
      </w:r>
      <w:bookmarkStart w:id="0" w:name="_GoBack"/>
      <w:r w:rsidRPr="008C5F81">
        <w:rPr>
          <w:rFonts w:ascii="Times New Roman" w:hAnsi="Times New Roman" w:cs="Times New Roman"/>
          <w:sz w:val="26"/>
          <w:szCs w:val="26"/>
        </w:rPr>
        <w:t xml:space="preserve">его </w:t>
      </w:r>
      <w:r w:rsidR="008C5F81" w:rsidRPr="008C5F81">
        <w:rPr>
          <w:rFonts w:ascii="Times New Roman" w:hAnsi="Times New Roman" w:cs="Times New Roman"/>
          <w:sz w:val="26"/>
          <w:szCs w:val="26"/>
        </w:rPr>
        <w:t>п</w:t>
      </w:r>
      <w:r w:rsidR="00642620" w:rsidRPr="008C5F81">
        <w:rPr>
          <w:rFonts w:ascii="Times New Roman" w:hAnsi="Times New Roman" w:cs="Times New Roman"/>
          <w:sz w:val="26"/>
          <w:szCs w:val="26"/>
        </w:rPr>
        <w:t>рекращения</w:t>
      </w:r>
      <w:r w:rsidRPr="008C5F81">
        <w:rPr>
          <w:rFonts w:ascii="Times New Roman" w:hAnsi="Times New Roman" w:cs="Times New Roman"/>
          <w:sz w:val="26"/>
          <w:szCs w:val="26"/>
        </w:rPr>
        <w:t>.</w:t>
      </w:r>
    </w:p>
    <w:bookmarkEnd w:id="0"/>
    <w:p w14:paraId="2E2E9379" w14:textId="77777777" w:rsidR="0000575D" w:rsidRPr="00965FFD" w:rsidRDefault="0000575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BDC4ECA" w14:textId="77777777" w:rsidR="00540437" w:rsidRDefault="00540437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2FA">
        <w:rPr>
          <w:rFonts w:ascii="Times New Roman" w:hAnsi="Times New Roman" w:cs="Times New Roman"/>
          <w:b/>
          <w:sz w:val="26"/>
          <w:szCs w:val="26"/>
        </w:rPr>
        <w:t>10. Прочие условия</w:t>
      </w:r>
    </w:p>
    <w:p w14:paraId="5DC7804F" w14:textId="77777777" w:rsidR="0000575D" w:rsidRPr="00BE6D1D" w:rsidRDefault="0000575D" w:rsidP="0000575D">
      <w:pPr>
        <w:spacing w:after="0"/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9924A3D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10.1. Все приложения к настоящему Соглашению являются </w:t>
      </w:r>
      <w:r w:rsidR="003D62FA">
        <w:rPr>
          <w:rFonts w:ascii="Times New Roman" w:hAnsi="Times New Roman" w:cs="Times New Roman"/>
          <w:sz w:val="26"/>
          <w:szCs w:val="26"/>
        </w:rPr>
        <w:br/>
      </w:r>
      <w:r w:rsidRPr="00965FFD">
        <w:rPr>
          <w:rFonts w:ascii="Times New Roman" w:hAnsi="Times New Roman" w:cs="Times New Roman"/>
          <w:sz w:val="26"/>
          <w:szCs w:val="26"/>
        </w:rPr>
        <w:t>его неотъемлемыми частями.</w:t>
      </w:r>
    </w:p>
    <w:p w14:paraId="0C36E373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10.2. К настоящему Соглашению прилагается </w:t>
      </w:r>
      <w:r w:rsidR="00F869FE">
        <w:rPr>
          <w:rFonts w:ascii="Times New Roman" w:hAnsi="Times New Roman" w:cs="Times New Roman"/>
          <w:sz w:val="26"/>
          <w:szCs w:val="26"/>
        </w:rPr>
        <w:t>п</w:t>
      </w:r>
      <w:r w:rsidRPr="00965FFD">
        <w:rPr>
          <w:rFonts w:ascii="Times New Roman" w:hAnsi="Times New Roman" w:cs="Times New Roman"/>
          <w:sz w:val="26"/>
          <w:szCs w:val="26"/>
        </w:rPr>
        <w:t>еречень Сторон Соглашения</w:t>
      </w:r>
      <w:r w:rsidR="00F869FE">
        <w:rPr>
          <w:rFonts w:ascii="Times New Roman" w:hAnsi="Times New Roman" w:cs="Times New Roman"/>
          <w:sz w:val="26"/>
          <w:szCs w:val="26"/>
        </w:rPr>
        <w:t xml:space="preserve"> (</w:t>
      </w:r>
      <w:r w:rsidR="00F869FE" w:rsidRPr="00965FFD">
        <w:rPr>
          <w:rFonts w:ascii="Times New Roman" w:hAnsi="Times New Roman" w:cs="Times New Roman"/>
          <w:sz w:val="26"/>
          <w:szCs w:val="26"/>
        </w:rPr>
        <w:t>Приложение</w:t>
      </w:r>
      <w:r w:rsidR="00F869FE">
        <w:rPr>
          <w:rFonts w:ascii="Times New Roman" w:hAnsi="Times New Roman" w:cs="Times New Roman"/>
          <w:sz w:val="26"/>
          <w:szCs w:val="26"/>
        </w:rPr>
        <w:t>).</w:t>
      </w:r>
    </w:p>
    <w:p w14:paraId="30C06BB9" w14:textId="77777777" w:rsidR="00540437" w:rsidRPr="00965FFD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Настоящее Соглашение вступает в силу с даты, установленной решением Совета по железнодорожному транспорту. </w:t>
      </w:r>
    </w:p>
    <w:p w14:paraId="60F173D8" w14:textId="77777777" w:rsidR="00540437" w:rsidRDefault="00540437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Совершено 22 мая 2009 года в г. Минске в одном экземпляре на русском языке. Подписанный экземпляр хранится в архиве Дирекции Совета по железнодорожному транспорту, которая направит железнодорожным администрациям, подписавшим настоящее Соглашение, его заверенную копию. </w:t>
      </w:r>
    </w:p>
    <w:p w14:paraId="29F604EE" w14:textId="77777777" w:rsidR="003D62FA" w:rsidRDefault="003D62FA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E27E1AC" w14:textId="77777777" w:rsidR="00BE6D1D" w:rsidRDefault="00BE6D1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095AB4" w14:textId="77777777" w:rsidR="00BE6D1D" w:rsidRDefault="00BE6D1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0E96F59" w14:textId="77777777" w:rsidR="00BE6D1D" w:rsidRPr="00965FFD" w:rsidRDefault="00BE6D1D" w:rsidP="0000575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D68F927" w14:textId="77777777" w:rsidR="00642620" w:rsidRDefault="00642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6619FDE" w14:textId="012040F7" w:rsidR="00540437" w:rsidRPr="0052648A" w:rsidRDefault="00540437" w:rsidP="0000575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648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2A3EEF47" w14:textId="77777777" w:rsidR="00540437" w:rsidRPr="0052648A" w:rsidRDefault="00540437" w:rsidP="0000575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648A">
        <w:rPr>
          <w:rFonts w:ascii="Times New Roman" w:hAnsi="Times New Roman" w:cs="Times New Roman"/>
          <w:sz w:val="24"/>
          <w:szCs w:val="24"/>
        </w:rPr>
        <w:t>к Соглашению об экономической</w:t>
      </w:r>
    </w:p>
    <w:p w14:paraId="4B6E3249" w14:textId="77777777" w:rsidR="00540437" w:rsidRPr="0052648A" w:rsidRDefault="00540437" w:rsidP="0000575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648A">
        <w:rPr>
          <w:rFonts w:ascii="Times New Roman" w:hAnsi="Times New Roman" w:cs="Times New Roman"/>
          <w:sz w:val="24"/>
          <w:szCs w:val="24"/>
        </w:rPr>
        <w:t>ответственности за передачу</w:t>
      </w:r>
    </w:p>
    <w:p w14:paraId="5D8BFCE6" w14:textId="77777777" w:rsidR="00540437" w:rsidRDefault="00540437" w:rsidP="0000575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648A">
        <w:rPr>
          <w:rFonts w:ascii="Times New Roman" w:hAnsi="Times New Roman" w:cs="Times New Roman"/>
          <w:sz w:val="24"/>
          <w:szCs w:val="24"/>
        </w:rPr>
        <w:t xml:space="preserve">международных пассажирских поездов </w:t>
      </w:r>
      <w:r w:rsidR="0052648A" w:rsidRPr="0052648A">
        <w:rPr>
          <w:rFonts w:ascii="Times New Roman" w:hAnsi="Times New Roman" w:cs="Times New Roman"/>
          <w:sz w:val="24"/>
          <w:szCs w:val="24"/>
        </w:rPr>
        <w:br/>
      </w:r>
      <w:r w:rsidRPr="0052648A">
        <w:rPr>
          <w:rFonts w:ascii="Times New Roman" w:hAnsi="Times New Roman" w:cs="Times New Roman"/>
          <w:sz w:val="24"/>
          <w:szCs w:val="24"/>
        </w:rPr>
        <w:t>с</w:t>
      </w:r>
      <w:r w:rsidR="0052648A" w:rsidRPr="0052648A">
        <w:rPr>
          <w:rFonts w:ascii="Times New Roman" w:hAnsi="Times New Roman" w:cs="Times New Roman"/>
          <w:sz w:val="24"/>
          <w:szCs w:val="24"/>
        </w:rPr>
        <w:t xml:space="preserve"> </w:t>
      </w:r>
      <w:r w:rsidRPr="0052648A">
        <w:rPr>
          <w:rFonts w:ascii="Times New Roman" w:hAnsi="Times New Roman" w:cs="Times New Roman"/>
          <w:sz w:val="24"/>
          <w:szCs w:val="24"/>
        </w:rPr>
        <w:t xml:space="preserve">нарушением графика движения  </w:t>
      </w:r>
      <w:r w:rsidR="0052648A" w:rsidRPr="0052648A">
        <w:rPr>
          <w:rFonts w:ascii="Times New Roman" w:hAnsi="Times New Roman" w:cs="Times New Roman"/>
          <w:sz w:val="24"/>
          <w:szCs w:val="24"/>
        </w:rPr>
        <w:br/>
      </w:r>
      <w:r w:rsidRPr="0052648A">
        <w:rPr>
          <w:rFonts w:ascii="Times New Roman" w:hAnsi="Times New Roman" w:cs="Times New Roman"/>
          <w:sz w:val="24"/>
          <w:szCs w:val="24"/>
        </w:rPr>
        <w:t>по</w:t>
      </w:r>
      <w:r w:rsidR="0052648A" w:rsidRPr="0052648A">
        <w:rPr>
          <w:rFonts w:ascii="Times New Roman" w:hAnsi="Times New Roman" w:cs="Times New Roman"/>
          <w:sz w:val="24"/>
          <w:szCs w:val="24"/>
        </w:rPr>
        <w:t xml:space="preserve"> </w:t>
      </w:r>
      <w:r w:rsidRPr="0052648A">
        <w:rPr>
          <w:rFonts w:ascii="Times New Roman" w:hAnsi="Times New Roman" w:cs="Times New Roman"/>
          <w:sz w:val="24"/>
          <w:szCs w:val="24"/>
        </w:rPr>
        <w:t>межгосударственным стыковым пунктам</w:t>
      </w:r>
    </w:p>
    <w:p w14:paraId="5E71F059" w14:textId="77777777" w:rsidR="00BE6D1D" w:rsidRDefault="00BE6D1D" w:rsidP="0000575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41E7CA5" w14:textId="77777777" w:rsidR="00BE6D1D" w:rsidRPr="0052648A" w:rsidRDefault="00BE6D1D" w:rsidP="0000575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0A09883" w14:textId="77777777" w:rsidR="00540437" w:rsidRDefault="00540437" w:rsidP="00005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Перечень Сторон Соглашения:</w:t>
      </w:r>
    </w:p>
    <w:p w14:paraId="1C07B9E0" w14:textId="77777777" w:rsidR="00BE6D1D" w:rsidRPr="00BE6D1D" w:rsidRDefault="00BE6D1D" w:rsidP="000057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6F728982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Закрытое акционерное общество «Азербайджанские железные дороги»</w:t>
      </w:r>
    </w:p>
    <w:p w14:paraId="181236D7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Закрытое акционерное общество </w:t>
      </w:r>
      <w:r w:rsidR="00E97F9C">
        <w:rPr>
          <w:rFonts w:ascii="Times New Roman" w:hAnsi="Times New Roman" w:cs="Times New Roman"/>
          <w:sz w:val="26"/>
          <w:szCs w:val="26"/>
        </w:rPr>
        <w:t>«</w:t>
      </w:r>
      <w:r w:rsidRPr="00965FFD">
        <w:rPr>
          <w:rFonts w:ascii="Times New Roman" w:hAnsi="Times New Roman" w:cs="Times New Roman"/>
          <w:sz w:val="26"/>
          <w:szCs w:val="26"/>
        </w:rPr>
        <w:t>Южно-Кавказская железная дорога</w:t>
      </w:r>
      <w:r w:rsidR="00E97F9C">
        <w:rPr>
          <w:rFonts w:ascii="Times New Roman" w:hAnsi="Times New Roman" w:cs="Times New Roman"/>
          <w:sz w:val="26"/>
          <w:szCs w:val="26"/>
        </w:rPr>
        <w:t>»</w:t>
      </w:r>
    </w:p>
    <w:p w14:paraId="0DCE9E44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Государственное объединение «Белорусская железная дорога»</w:t>
      </w:r>
    </w:p>
    <w:p w14:paraId="4A9A471B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Акционерное общество «Грузинская железная дорога»</w:t>
      </w:r>
    </w:p>
    <w:p w14:paraId="1BA6BDB0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Акционерное общество </w:t>
      </w:r>
      <w:r w:rsidR="00E97F9C">
        <w:rPr>
          <w:rFonts w:ascii="Times New Roman" w:hAnsi="Times New Roman" w:cs="Times New Roman"/>
          <w:sz w:val="26"/>
          <w:szCs w:val="26"/>
        </w:rPr>
        <w:t>«</w:t>
      </w:r>
      <w:r w:rsidRPr="00965FFD">
        <w:rPr>
          <w:rFonts w:ascii="Times New Roman" w:hAnsi="Times New Roman" w:cs="Times New Roman"/>
          <w:sz w:val="26"/>
          <w:szCs w:val="26"/>
        </w:rPr>
        <w:t xml:space="preserve">Национальная компания «Казахстан </w:t>
      </w:r>
      <w:proofErr w:type="spellStart"/>
      <w:r w:rsidRPr="00965FFD">
        <w:rPr>
          <w:rFonts w:ascii="Times New Roman" w:hAnsi="Times New Roman" w:cs="Times New Roman"/>
          <w:sz w:val="26"/>
          <w:szCs w:val="26"/>
        </w:rPr>
        <w:t>темир</w:t>
      </w:r>
      <w:proofErr w:type="spellEnd"/>
      <w:r w:rsidRPr="00965F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5FFD">
        <w:rPr>
          <w:rFonts w:ascii="Times New Roman" w:hAnsi="Times New Roman" w:cs="Times New Roman"/>
          <w:sz w:val="26"/>
          <w:szCs w:val="26"/>
        </w:rPr>
        <w:t>жолы</w:t>
      </w:r>
      <w:proofErr w:type="spellEnd"/>
      <w:r w:rsidRPr="00965FFD"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66C7CB79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Государственное предприятие </w:t>
      </w:r>
      <w:r w:rsidR="00E97F9C">
        <w:rPr>
          <w:rFonts w:ascii="Times New Roman" w:hAnsi="Times New Roman" w:cs="Times New Roman"/>
          <w:sz w:val="26"/>
          <w:szCs w:val="26"/>
        </w:rPr>
        <w:t>«</w:t>
      </w:r>
      <w:r w:rsidRPr="00965FFD">
        <w:rPr>
          <w:rFonts w:ascii="Times New Roman" w:hAnsi="Times New Roman" w:cs="Times New Roman"/>
          <w:sz w:val="26"/>
          <w:szCs w:val="26"/>
        </w:rPr>
        <w:t xml:space="preserve">Национальная Компания </w:t>
      </w:r>
      <w:r w:rsidR="00E97F9C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965FFD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965F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5FFD">
        <w:rPr>
          <w:rFonts w:ascii="Times New Roman" w:hAnsi="Times New Roman" w:cs="Times New Roman"/>
          <w:sz w:val="26"/>
          <w:szCs w:val="26"/>
        </w:rPr>
        <w:t>темир</w:t>
      </w:r>
      <w:proofErr w:type="spellEnd"/>
      <w:r w:rsidRPr="00965F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5FFD">
        <w:rPr>
          <w:rFonts w:ascii="Times New Roman" w:hAnsi="Times New Roman" w:cs="Times New Roman"/>
          <w:sz w:val="26"/>
          <w:szCs w:val="26"/>
        </w:rPr>
        <w:t>жолу</w:t>
      </w:r>
      <w:proofErr w:type="spellEnd"/>
      <w:r w:rsidR="00E97F9C">
        <w:rPr>
          <w:rFonts w:ascii="Times New Roman" w:hAnsi="Times New Roman" w:cs="Times New Roman"/>
          <w:sz w:val="26"/>
          <w:szCs w:val="26"/>
        </w:rPr>
        <w:t>»</w:t>
      </w:r>
      <w:r w:rsidRPr="00965FF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9D5C630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Государственное предприятие </w:t>
      </w:r>
      <w:r w:rsidR="00E97F9C">
        <w:rPr>
          <w:rFonts w:ascii="Times New Roman" w:hAnsi="Times New Roman" w:cs="Times New Roman"/>
          <w:sz w:val="26"/>
          <w:szCs w:val="26"/>
        </w:rPr>
        <w:t>«</w:t>
      </w:r>
      <w:r w:rsidRPr="00965FFD">
        <w:rPr>
          <w:rFonts w:ascii="Times New Roman" w:hAnsi="Times New Roman" w:cs="Times New Roman"/>
          <w:sz w:val="26"/>
          <w:szCs w:val="26"/>
        </w:rPr>
        <w:t>Железная дорога Молдовы</w:t>
      </w:r>
      <w:r w:rsidR="00E97F9C">
        <w:rPr>
          <w:rFonts w:ascii="Times New Roman" w:hAnsi="Times New Roman" w:cs="Times New Roman"/>
          <w:sz w:val="26"/>
          <w:szCs w:val="26"/>
        </w:rPr>
        <w:t>»</w:t>
      </w:r>
    </w:p>
    <w:p w14:paraId="3920E220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Открытое акционерное общество </w:t>
      </w:r>
      <w:r w:rsidR="00E97F9C">
        <w:rPr>
          <w:rFonts w:ascii="Times New Roman" w:hAnsi="Times New Roman" w:cs="Times New Roman"/>
          <w:sz w:val="26"/>
          <w:szCs w:val="26"/>
        </w:rPr>
        <w:t>«Российские железные дороги»</w:t>
      </w:r>
    </w:p>
    <w:p w14:paraId="3D8FB26D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Государственное унитарное предприятие </w:t>
      </w:r>
      <w:r w:rsidR="00E97F9C">
        <w:rPr>
          <w:rFonts w:ascii="Times New Roman" w:hAnsi="Times New Roman" w:cs="Times New Roman"/>
          <w:sz w:val="26"/>
          <w:szCs w:val="26"/>
        </w:rPr>
        <w:t>«</w:t>
      </w:r>
      <w:r w:rsidRPr="00965FFD">
        <w:rPr>
          <w:rFonts w:ascii="Times New Roman" w:hAnsi="Times New Roman" w:cs="Times New Roman"/>
          <w:sz w:val="26"/>
          <w:szCs w:val="26"/>
        </w:rPr>
        <w:t>Таджикская железная дорога</w:t>
      </w:r>
      <w:r w:rsidR="00E97F9C">
        <w:rPr>
          <w:rFonts w:ascii="Times New Roman" w:hAnsi="Times New Roman" w:cs="Times New Roman"/>
          <w:sz w:val="26"/>
          <w:szCs w:val="26"/>
        </w:rPr>
        <w:t>»</w:t>
      </w:r>
      <w:r w:rsidRPr="00965FF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CBCE068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Министерство железнодорожного транспорта Туркменистана</w:t>
      </w:r>
    </w:p>
    <w:p w14:paraId="04F9C356" w14:textId="77777777" w:rsidR="00540437" w:rsidRPr="00965FFD" w:rsidRDefault="00E97F9C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Акционерное общество «</w:t>
      </w:r>
      <w:r w:rsidR="00540437" w:rsidRPr="00965FFD">
        <w:rPr>
          <w:rFonts w:ascii="Times New Roman" w:hAnsi="Times New Roman" w:cs="Times New Roman"/>
          <w:sz w:val="26"/>
          <w:szCs w:val="26"/>
        </w:rPr>
        <w:t>Узбекские железные дороги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40437" w:rsidRPr="00965FF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CC76DA4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Государственное акционерное общество </w:t>
      </w:r>
      <w:r w:rsidR="00E97F9C">
        <w:rPr>
          <w:rFonts w:ascii="Times New Roman" w:hAnsi="Times New Roman" w:cs="Times New Roman"/>
          <w:sz w:val="26"/>
          <w:szCs w:val="26"/>
        </w:rPr>
        <w:t>«</w:t>
      </w:r>
      <w:r w:rsidRPr="00965FFD">
        <w:rPr>
          <w:rFonts w:ascii="Times New Roman" w:hAnsi="Times New Roman" w:cs="Times New Roman"/>
          <w:sz w:val="26"/>
          <w:szCs w:val="26"/>
        </w:rPr>
        <w:t>Латвийская железная дорога</w:t>
      </w:r>
      <w:r w:rsidR="00E97F9C">
        <w:rPr>
          <w:rFonts w:ascii="Times New Roman" w:hAnsi="Times New Roman" w:cs="Times New Roman"/>
          <w:sz w:val="26"/>
          <w:szCs w:val="26"/>
        </w:rPr>
        <w:t>»</w:t>
      </w:r>
      <w:r w:rsidRPr="00965FF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9C61DA6" w14:textId="77777777" w:rsidR="00540437" w:rsidRPr="00965FFD" w:rsidRDefault="00540437" w:rsidP="0000575D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 xml:space="preserve">Акционерное общество </w:t>
      </w:r>
      <w:r w:rsidR="00E97F9C">
        <w:rPr>
          <w:rFonts w:ascii="Times New Roman" w:hAnsi="Times New Roman" w:cs="Times New Roman"/>
          <w:sz w:val="26"/>
          <w:szCs w:val="26"/>
        </w:rPr>
        <w:t>«</w:t>
      </w:r>
      <w:r w:rsidRPr="00965FFD">
        <w:rPr>
          <w:rFonts w:ascii="Times New Roman" w:hAnsi="Times New Roman" w:cs="Times New Roman"/>
          <w:sz w:val="26"/>
          <w:szCs w:val="26"/>
        </w:rPr>
        <w:t>Литовские железные дороги</w:t>
      </w:r>
      <w:r w:rsidR="00E97F9C">
        <w:rPr>
          <w:rFonts w:ascii="Times New Roman" w:hAnsi="Times New Roman" w:cs="Times New Roman"/>
          <w:sz w:val="26"/>
          <w:szCs w:val="26"/>
        </w:rPr>
        <w:t>»</w:t>
      </w:r>
      <w:r w:rsidRPr="00965FF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06C2088" w14:textId="77777777" w:rsidR="00540437" w:rsidRDefault="00540437" w:rsidP="0052648A">
      <w:pPr>
        <w:spacing w:after="0" w:line="360" w:lineRule="auto"/>
        <w:jc w:val="both"/>
        <w:rPr>
          <w:sz w:val="26"/>
          <w:szCs w:val="26"/>
        </w:rPr>
      </w:pPr>
      <w:r w:rsidRPr="00965FFD">
        <w:rPr>
          <w:rFonts w:ascii="Times New Roman" w:hAnsi="Times New Roman" w:cs="Times New Roman"/>
          <w:sz w:val="26"/>
          <w:szCs w:val="26"/>
        </w:rPr>
        <w:t>Акционерное общество Эстонская железная дорога</w:t>
      </w:r>
    </w:p>
    <w:sectPr w:rsidR="00540437" w:rsidSect="00BE6D1D">
      <w:headerReference w:type="default" r:id="rId9"/>
      <w:pgSz w:w="11906" w:h="16838"/>
      <w:pgMar w:top="679" w:right="850" w:bottom="851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5B86F" w14:textId="77777777" w:rsidR="00A21BF8" w:rsidRDefault="00A21BF8" w:rsidP="00BE6D1D">
      <w:pPr>
        <w:spacing w:after="0" w:line="240" w:lineRule="auto"/>
      </w:pPr>
      <w:r>
        <w:separator/>
      </w:r>
    </w:p>
  </w:endnote>
  <w:endnote w:type="continuationSeparator" w:id="0">
    <w:p w14:paraId="29C4CEA0" w14:textId="77777777" w:rsidR="00A21BF8" w:rsidRDefault="00A21BF8" w:rsidP="00BE6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07102" w14:textId="77777777" w:rsidR="00A21BF8" w:rsidRDefault="00A21BF8" w:rsidP="00BE6D1D">
      <w:pPr>
        <w:spacing w:after="0" w:line="240" w:lineRule="auto"/>
      </w:pPr>
      <w:r>
        <w:separator/>
      </w:r>
    </w:p>
  </w:footnote>
  <w:footnote w:type="continuationSeparator" w:id="0">
    <w:p w14:paraId="635805D7" w14:textId="77777777" w:rsidR="00A21BF8" w:rsidRDefault="00A21BF8" w:rsidP="00BE6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77344"/>
      <w:docPartObj>
        <w:docPartGallery w:val="Page Numbers (Top of Page)"/>
        <w:docPartUnique/>
      </w:docPartObj>
    </w:sdtPr>
    <w:sdtEndPr/>
    <w:sdtContent>
      <w:p w14:paraId="688A23B0" w14:textId="77777777" w:rsidR="00BE6D1D" w:rsidRDefault="00E97F9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5F8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687FE57" w14:textId="77777777" w:rsidR="00BE6D1D" w:rsidRDefault="00BE6D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C7AB6"/>
    <w:multiLevelType w:val="hybridMultilevel"/>
    <w:tmpl w:val="636CB668"/>
    <w:lvl w:ilvl="0" w:tplc="24C0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7C0"/>
    <w:rsid w:val="000027D6"/>
    <w:rsid w:val="0000575D"/>
    <w:rsid w:val="00054BA7"/>
    <w:rsid w:val="0012384F"/>
    <w:rsid w:val="00142714"/>
    <w:rsid w:val="001557A8"/>
    <w:rsid w:val="001E2981"/>
    <w:rsid w:val="00215CDF"/>
    <w:rsid w:val="00243237"/>
    <w:rsid w:val="00254239"/>
    <w:rsid w:val="00285EEB"/>
    <w:rsid w:val="0029532C"/>
    <w:rsid w:val="00331558"/>
    <w:rsid w:val="003B13BA"/>
    <w:rsid w:val="003D62FA"/>
    <w:rsid w:val="003E6640"/>
    <w:rsid w:val="004713B0"/>
    <w:rsid w:val="004811C7"/>
    <w:rsid w:val="004B26DE"/>
    <w:rsid w:val="004D7C65"/>
    <w:rsid w:val="005155F5"/>
    <w:rsid w:val="0052648A"/>
    <w:rsid w:val="00540437"/>
    <w:rsid w:val="00597F0F"/>
    <w:rsid w:val="005C56CC"/>
    <w:rsid w:val="00642620"/>
    <w:rsid w:val="00735575"/>
    <w:rsid w:val="007D1CE1"/>
    <w:rsid w:val="007E6C2E"/>
    <w:rsid w:val="007F2BE6"/>
    <w:rsid w:val="00862E17"/>
    <w:rsid w:val="00881308"/>
    <w:rsid w:val="008967F7"/>
    <w:rsid w:val="008C2C48"/>
    <w:rsid w:val="008C5F81"/>
    <w:rsid w:val="00920BD3"/>
    <w:rsid w:val="00971818"/>
    <w:rsid w:val="009C4D5E"/>
    <w:rsid w:val="00A21BF8"/>
    <w:rsid w:val="00A46AE7"/>
    <w:rsid w:val="00A838AE"/>
    <w:rsid w:val="00B96F9F"/>
    <w:rsid w:val="00BB22FC"/>
    <w:rsid w:val="00BD25D0"/>
    <w:rsid w:val="00BD3392"/>
    <w:rsid w:val="00BE6D1D"/>
    <w:rsid w:val="00C61B58"/>
    <w:rsid w:val="00CD6C60"/>
    <w:rsid w:val="00D02E5E"/>
    <w:rsid w:val="00D312E1"/>
    <w:rsid w:val="00D366AC"/>
    <w:rsid w:val="00D964EE"/>
    <w:rsid w:val="00E31ACD"/>
    <w:rsid w:val="00E7094E"/>
    <w:rsid w:val="00E97F9C"/>
    <w:rsid w:val="00EC23D7"/>
    <w:rsid w:val="00EC47C0"/>
    <w:rsid w:val="00ED09C9"/>
    <w:rsid w:val="00EF0394"/>
    <w:rsid w:val="00F869FE"/>
    <w:rsid w:val="00FC3B90"/>
    <w:rsid w:val="00FE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DF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7C0"/>
    <w:pPr>
      <w:ind w:left="720"/>
      <w:contextualSpacing/>
    </w:pPr>
  </w:style>
  <w:style w:type="paragraph" w:customStyle="1" w:styleId="Default">
    <w:name w:val="Default"/>
    <w:qFormat/>
    <w:rsid w:val="00BD3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054B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1">
    <w:name w:val="Font Style131"/>
    <w:uiPriority w:val="99"/>
    <w:rsid w:val="00054BA7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4323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E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6D1D"/>
  </w:style>
  <w:style w:type="paragraph" w:styleId="a6">
    <w:name w:val="footer"/>
    <w:basedOn w:val="a"/>
    <w:link w:val="a7"/>
    <w:uiPriority w:val="99"/>
    <w:semiHidden/>
    <w:unhideWhenUsed/>
    <w:rsid w:val="00BE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6D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D9587-F0FD-49E1-9ED5-D7ACE6F8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rootwks</dc:creator>
  <cp:keywords/>
  <dc:description/>
  <cp:lastModifiedBy>admin</cp:lastModifiedBy>
  <cp:revision>29</cp:revision>
  <dcterms:created xsi:type="dcterms:W3CDTF">2026-03-20T11:19:00Z</dcterms:created>
  <dcterms:modified xsi:type="dcterms:W3CDTF">2026-05-13T12:22:00Z</dcterms:modified>
</cp:coreProperties>
</file>